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478" w14:textId="77777777" w:rsidR="00147D23" w:rsidRDefault="0014518A">
      <w:pPr>
        <w:pStyle w:val="Heading1"/>
      </w:pPr>
      <w:r>
        <w:t>TRANSPORTATION</w:t>
      </w:r>
    </w:p>
    <w:p w14:paraId="343B720D" w14:textId="77777777" w:rsidR="00147D23" w:rsidRDefault="0014518A">
      <w:pPr>
        <w:pStyle w:val="Heading2"/>
      </w:pPr>
      <w:r>
        <w:t>DEPARTMENT</w:t>
      </w:r>
    </w:p>
    <w:p w14:paraId="67932A1F" w14:textId="77777777" w:rsidR="00147D23" w:rsidRDefault="0014518A">
      <w:pPr>
        <w:spacing w:after="403"/>
        <w:ind w:left="-14" w:right="-238"/>
      </w:pPr>
      <w:r>
        <w:rPr>
          <w:noProof/>
        </w:rPr>
        <w:drawing>
          <wp:inline distT="0" distB="0" distL="0" distR="0" wp14:anchorId="056E8F97" wp14:editId="7D8750D8">
            <wp:extent cx="6615003" cy="2345436"/>
            <wp:effectExtent l="0" t="0" r="0" b="0"/>
            <wp:docPr id="2697" name="Picture 2697"/>
            <wp:cNvGraphicFramePr/>
            <a:graphic xmlns:a="http://schemas.openxmlformats.org/drawingml/2006/main">
              <a:graphicData uri="http://schemas.openxmlformats.org/drawingml/2006/picture">
                <pic:pic xmlns:pic="http://schemas.openxmlformats.org/drawingml/2006/picture">
                  <pic:nvPicPr>
                    <pic:cNvPr id="2697" name="Picture 2697"/>
                    <pic:cNvPicPr/>
                  </pic:nvPicPr>
                  <pic:blipFill>
                    <a:blip r:embed="rId7"/>
                    <a:stretch>
                      <a:fillRect/>
                    </a:stretch>
                  </pic:blipFill>
                  <pic:spPr>
                    <a:xfrm>
                      <a:off x="0" y="0"/>
                      <a:ext cx="6615003" cy="2345436"/>
                    </a:xfrm>
                    <a:prstGeom prst="rect">
                      <a:avLst/>
                    </a:prstGeom>
                  </pic:spPr>
                </pic:pic>
              </a:graphicData>
            </a:graphic>
          </wp:inline>
        </w:drawing>
      </w:r>
    </w:p>
    <w:p w14:paraId="5B7A0A16" w14:textId="6BC226EE" w:rsidR="00147D23" w:rsidRDefault="0014518A" w:rsidP="006D5682">
      <w:pPr>
        <w:spacing w:after="0" w:line="216" w:lineRule="auto"/>
        <w:jc w:val="both"/>
      </w:pPr>
      <w:r>
        <w:rPr>
          <w:sz w:val="48"/>
        </w:rPr>
        <w:t>The City of Madisonville Public Works Department is also responsible for maintaining 162 miles of streets inside the city limits of Madisonville. The Public</w:t>
      </w:r>
      <w:r w:rsidR="006D5682">
        <w:t xml:space="preserve"> </w:t>
      </w:r>
      <w:r>
        <w:rPr>
          <w:sz w:val="48"/>
        </w:rPr>
        <w:t>Works Department provides the following services related to the following issues.</w:t>
      </w:r>
    </w:p>
    <w:p w14:paraId="73E1CAC0" w14:textId="77777777" w:rsidR="00147D23" w:rsidRDefault="00147D23">
      <w:pPr>
        <w:sectPr w:rsidR="00147D23">
          <w:headerReference w:type="even" r:id="rId8"/>
          <w:headerReference w:type="default" r:id="rId9"/>
          <w:headerReference w:type="first" r:id="rId10"/>
          <w:pgSz w:w="12240" w:h="15840"/>
          <w:pgMar w:top="576" w:right="1052" w:bottom="637" w:left="1023" w:header="562" w:footer="720" w:gutter="0"/>
          <w:cols w:space="720"/>
          <w:titlePg/>
        </w:sectPr>
      </w:pPr>
    </w:p>
    <w:tbl>
      <w:tblPr>
        <w:tblStyle w:val="TableGrid"/>
        <w:tblW w:w="9798" w:type="dxa"/>
        <w:tblInd w:w="-3336" w:type="dxa"/>
        <w:tblLook w:val="04A0" w:firstRow="1" w:lastRow="0" w:firstColumn="1" w:lastColumn="0" w:noHBand="0" w:noVBand="1"/>
      </w:tblPr>
      <w:tblGrid>
        <w:gridCol w:w="3336"/>
        <w:gridCol w:w="6462"/>
      </w:tblGrid>
      <w:tr w:rsidR="00147D23" w14:paraId="2EE6A28A" w14:textId="77777777">
        <w:trPr>
          <w:trHeight w:val="369"/>
        </w:trPr>
        <w:tc>
          <w:tcPr>
            <w:tcW w:w="3336" w:type="dxa"/>
            <w:tcBorders>
              <w:top w:val="nil"/>
              <w:left w:val="nil"/>
              <w:bottom w:val="nil"/>
              <w:right w:val="nil"/>
            </w:tcBorders>
          </w:tcPr>
          <w:p w14:paraId="382C2302" w14:textId="77777777" w:rsidR="00147D23" w:rsidRDefault="0014518A">
            <w:pPr>
              <w:ind w:left="29"/>
            </w:pPr>
            <w:r>
              <w:rPr>
                <w:sz w:val="48"/>
              </w:rPr>
              <w:t>MAINTENANCE</w:t>
            </w:r>
          </w:p>
        </w:tc>
        <w:tc>
          <w:tcPr>
            <w:tcW w:w="6462" w:type="dxa"/>
            <w:tcBorders>
              <w:top w:val="nil"/>
              <w:left w:val="nil"/>
              <w:bottom w:val="nil"/>
              <w:right w:val="nil"/>
            </w:tcBorders>
          </w:tcPr>
          <w:p w14:paraId="1047D5ED" w14:textId="77777777" w:rsidR="00147D23" w:rsidRDefault="0014518A">
            <w:pPr>
              <w:ind w:left="7"/>
            </w:pPr>
            <w:r>
              <w:rPr>
                <w:sz w:val="32"/>
              </w:rPr>
              <w:t>• Right of ways</w:t>
            </w:r>
          </w:p>
        </w:tc>
      </w:tr>
      <w:tr w:rsidR="00147D23" w14:paraId="43AFB970" w14:textId="77777777">
        <w:trPr>
          <w:trHeight w:val="651"/>
        </w:trPr>
        <w:tc>
          <w:tcPr>
            <w:tcW w:w="3336" w:type="dxa"/>
            <w:tcBorders>
              <w:top w:val="nil"/>
              <w:left w:val="nil"/>
              <w:bottom w:val="nil"/>
              <w:right w:val="nil"/>
            </w:tcBorders>
          </w:tcPr>
          <w:p w14:paraId="60F65FDF" w14:textId="77777777" w:rsidR="00147D23" w:rsidRDefault="0014518A">
            <w:pPr>
              <w:ind w:left="14"/>
            </w:pPr>
            <w:r>
              <w:rPr>
                <w:sz w:val="50"/>
              </w:rPr>
              <w:t>&amp; DRAINAGE</w:t>
            </w:r>
          </w:p>
        </w:tc>
        <w:tc>
          <w:tcPr>
            <w:tcW w:w="6462" w:type="dxa"/>
            <w:tcBorders>
              <w:top w:val="nil"/>
              <w:left w:val="nil"/>
              <w:bottom w:val="nil"/>
              <w:right w:val="nil"/>
            </w:tcBorders>
          </w:tcPr>
          <w:p w14:paraId="0C23749D" w14:textId="77777777" w:rsidR="00147D23" w:rsidRDefault="0014518A">
            <w:pPr>
              <w:ind w:left="7"/>
              <w:rPr>
                <w:sz w:val="32"/>
                <w:szCs w:val="32"/>
              </w:rPr>
            </w:pPr>
            <w:r>
              <w:rPr>
                <w:sz w:val="34"/>
              </w:rPr>
              <w:t xml:space="preserve">• </w:t>
            </w:r>
            <w:r w:rsidRPr="006D5682">
              <w:rPr>
                <w:sz w:val="32"/>
                <w:szCs w:val="32"/>
              </w:rPr>
              <w:t>Storm Sewers</w:t>
            </w:r>
          </w:p>
          <w:p w14:paraId="66C8E2BF" w14:textId="33D84D8A" w:rsidR="006D5682" w:rsidRDefault="006D5682">
            <w:pPr>
              <w:ind w:left="7"/>
            </w:pPr>
          </w:p>
        </w:tc>
      </w:tr>
      <w:tr w:rsidR="00147D23" w14:paraId="76763324" w14:textId="77777777">
        <w:trPr>
          <w:trHeight w:val="675"/>
        </w:trPr>
        <w:tc>
          <w:tcPr>
            <w:tcW w:w="3336" w:type="dxa"/>
            <w:tcBorders>
              <w:top w:val="nil"/>
              <w:left w:val="nil"/>
              <w:bottom w:val="nil"/>
              <w:right w:val="nil"/>
            </w:tcBorders>
            <w:vAlign w:val="bottom"/>
          </w:tcPr>
          <w:p w14:paraId="4769E7C9" w14:textId="77777777" w:rsidR="00147D23" w:rsidRDefault="0014518A">
            <w:r>
              <w:rPr>
                <w:sz w:val="50"/>
              </w:rPr>
              <w:t>CONCRETE</w:t>
            </w:r>
          </w:p>
        </w:tc>
        <w:tc>
          <w:tcPr>
            <w:tcW w:w="6462" w:type="dxa"/>
            <w:tcBorders>
              <w:top w:val="nil"/>
              <w:left w:val="nil"/>
              <w:bottom w:val="nil"/>
              <w:right w:val="nil"/>
            </w:tcBorders>
            <w:vAlign w:val="bottom"/>
          </w:tcPr>
          <w:p w14:paraId="44EDEBA7" w14:textId="77777777" w:rsidR="00147D23" w:rsidRDefault="0014518A">
            <w:pPr>
              <w:ind w:left="7"/>
            </w:pPr>
            <w:r>
              <w:rPr>
                <w:sz w:val="32"/>
              </w:rPr>
              <w:t>• Sidewalks</w:t>
            </w:r>
          </w:p>
        </w:tc>
      </w:tr>
      <w:tr w:rsidR="00147D23" w14:paraId="74470FD6" w14:textId="77777777">
        <w:trPr>
          <w:trHeight w:val="931"/>
        </w:trPr>
        <w:tc>
          <w:tcPr>
            <w:tcW w:w="3336" w:type="dxa"/>
            <w:tcBorders>
              <w:top w:val="nil"/>
              <w:left w:val="nil"/>
              <w:bottom w:val="nil"/>
              <w:right w:val="nil"/>
            </w:tcBorders>
          </w:tcPr>
          <w:p w14:paraId="2F94E53D" w14:textId="77777777" w:rsidR="00147D23" w:rsidRDefault="0014518A">
            <w:pPr>
              <w:ind w:left="7"/>
            </w:pPr>
            <w:r>
              <w:rPr>
                <w:sz w:val="50"/>
              </w:rPr>
              <w:t>SERVICES</w:t>
            </w:r>
          </w:p>
        </w:tc>
        <w:tc>
          <w:tcPr>
            <w:tcW w:w="6462" w:type="dxa"/>
            <w:tcBorders>
              <w:top w:val="nil"/>
              <w:left w:val="nil"/>
              <w:bottom w:val="nil"/>
              <w:right w:val="nil"/>
            </w:tcBorders>
          </w:tcPr>
          <w:p w14:paraId="7E2B240E" w14:textId="77777777" w:rsidR="00147D23" w:rsidRDefault="0014518A">
            <w:pPr>
              <w:numPr>
                <w:ilvl w:val="0"/>
                <w:numId w:val="2"/>
              </w:numPr>
              <w:spacing w:after="29"/>
              <w:ind w:left="278" w:hanging="274"/>
            </w:pPr>
            <w:r>
              <w:rPr>
                <w:sz w:val="32"/>
              </w:rPr>
              <w:t>Curbs &amp; Cutters</w:t>
            </w:r>
          </w:p>
          <w:p w14:paraId="5813378D" w14:textId="77777777" w:rsidR="00147D23" w:rsidRDefault="0014518A">
            <w:pPr>
              <w:numPr>
                <w:ilvl w:val="0"/>
                <w:numId w:val="2"/>
              </w:numPr>
              <w:ind w:left="278" w:hanging="274"/>
            </w:pPr>
            <w:r>
              <w:rPr>
                <w:sz w:val="32"/>
              </w:rPr>
              <w:t>City Owned Parking Lots</w:t>
            </w:r>
          </w:p>
        </w:tc>
      </w:tr>
      <w:tr w:rsidR="00147D23" w14:paraId="098E0F69" w14:textId="77777777">
        <w:trPr>
          <w:trHeight w:val="910"/>
        </w:trPr>
        <w:tc>
          <w:tcPr>
            <w:tcW w:w="3336" w:type="dxa"/>
            <w:tcBorders>
              <w:top w:val="nil"/>
              <w:left w:val="nil"/>
              <w:bottom w:val="nil"/>
              <w:right w:val="nil"/>
            </w:tcBorders>
          </w:tcPr>
          <w:p w14:paraId="74C037CE" w14:textId="77777777" w:rsidR="009D1883" w:rsidRDefault="009D1883">
            <w:pPr>
              <w:ind w:left="29"/>
              <w:rPr>
                <w:sz w:val="56"/>
                <w:szCs w:val="56"/>
              </w:rPr>
            </w:pPr>
          </w:p>
          <w:p w14:paraId="16D5A375" w14:textId="77777777" w:rsidR="009D1883" w:rsidRDefault="009D1883">
            <w:pPr>
              <w:ind w:left="29"/>
              <w:rPr>
                <w:sz w:val="56"/>
                <w:szCs w:val="56"/>
              </w:rPr>
            </w:pPr>
          </w:p>
          <w:p w14:paraId="653768FF" w14:textId="0D29C776" w:rsidR="00147D23" w:rsidRPr="0014518A" w:rsidRDefault="0014518A">
            <w:pPr>
              <w:ind w:left="29"/>
              <w:rPr>
                <w:sz w:val="56"/>
                <w:szCs w:val="56"/>
              </w:rPr>
            </w:pPr>
            <w:r w:rsidRPr="0014518A">
              <w:rPr>
                <w:sz w:val="56"/>
                <w:szCs w:val="56"/>
              </w:rPr>
              <w:lastRenderedPageBreak/>
              <w:t>PAVING</w:t>
            </w:r>
          </w:p>
        </w:tc>
        <w:tc>
          <w:tcPr>
            <w:tcW w:w="6462" w:type="dxa"/>
            <w:tcBorders>
              <w:top w:val="nil"/>
              <w:left w:val="nil"/>
              <w:bottom w:val="nil"/>
              <w:right w:val="nil"/>
            </w:tcBorders>
            <w:vAlign w:val="bottom"/>
          </w:tcPr>
          <w:p w14:paraId="19C3D9FA" w14:textId="3A64F1F2" w:rsidR="00147D23" w:rsidRDefault="0014518A">
            <w:pPr>
              <w:ind w:left="72" w:firstLine="14"/>
              <w:jc w:val="both"/>
            </w:pPr>
            <w:r>
              <w:rPr>
                <w:sz w:val="24"/>
              </w:rPr>
              <w:lastRenderedPageBreak/>
              <w:t xml:space="preserve">Each year the city receives "municipal aid" money to resurface an average of 5 miles of street which is contracted out </w:t>
            </w:r>
            <w:r w:rsidR="006D5682">
              <w:rPr>
                <w:sz w:val="24"/>
              </w:rPr>
              <w:t>to</w:t>
            </w:r>
            <w:r>
              <w:rPr>
                <w:sz w:val="24"/>
              </w:rPr>
              <w:t xml:space="preserve"> paving companies.</w:t>
            </w:r>
          </w:p>
        </w:tc>
      </w:tr>
    </w:tbl>
    <w:p w14:paraId="29F1DC7A" w14:textId="77777777" w:rsidR="00147D23" w:rsidRDefault="0014518A">
      <w:pPr>
        <w:numPr>
          <w:ilvl w:val="0"/>
          <w:numId w:val="1"/>
        </w:numPr>
        <w:spacing w:after="0"/>
        <w:ind w:right="2117" w:hanging="288"/>
        <w:jc w:val="center"/>
      </w:pPr>
      <w:r>
        <w:rPr>
          <w:sz w:val="32"/>
        </w:rPr>
        <w:t>Short Sections of the Street</w:t>
      </w:r>
    </w:p>
    <w:p w14:paraId="3EA40A0A" w14:textId="77777777" w:rsidR="00147D23" w:rsidRDefault="0014518A">
      <w:pPr>
        <w:numPr>
          <w:ilvl w:val="0"/>
          <w:numId w:val="1"/>
        </w:numPr>
        <w:spacing w:after="0"/>
        <w:ind w:right="2117" w:hanging="288"/>
        <w:jc w:val="center"/>
      </w:pPr>
      <w:r>
        <w:rPr>
          <w:sz w:val="32"/>
        </w:rPr>
        <w:t>Using Asphalt to Fill Pot Holes</w:t>
      </w:r>
    </w:p>
    <w:p w14:paraId="4F8E3014" w14:textId="51595B3C" w:rsidR="00147D23" w:rsidRDefault="0014518A" w:rsidP="006D5682">
      <w:pPr>
        <w:numPr>
          <w:ilvl w:val="0"/>
          <w:numId w:val="1"/>
        </w:numPr>
        <w:spacing w:after="0" w:line="223" w:lineRule="auto"/>
        <w:ind w:right="2117" w:hanging="288"/>
        <w:jc w:val="center"/>
      </w:pPr>
      <w:r>
        <w:rPr>
          <w:sz w:val="32"/>
        </w:rPr>
        <w:t>Maintenance of Utility Cuts by Water Leaks and Sewer Repairs</w:t>
      </w:r>
    </w:p>
    <w:p w14:paraId="418F8FD3" w14:textId="77777777" w:rsidR="00147D23" w:rsidRDefault="00147D23" w:rsidP="009D1883">
      <w:pPr>
        <w:spacing w:after="0"/>
        <w:ind w:left="-2954" w:right="-425"/>
      </w:pPr>
    </w:p>
    <w:p w14:paraId="0B0817E1" w14:textId="69962ED5" w:rsidR="009D1883" w:rsidRDefault="009D1883" w:rsidP="009D1883">
      <w:pPr>
        <w:spacing w:after="0"/>
        <w:ind w:left="-2954" w:right="-425"/>
        <w:sectPr w:rsidR="009D1883">
          <w:type w:val="continuous"/>
          <w:pgSz w:w="12240" w:h="15840"/>
          <w:pgMar w:top="706" w:right="1729" w:bottom="637" w:left="4351" w:header="720" w:footer="720" w:gutter="0"/>
          <w:cols w:space="720"/>
        </w:sectPr>
      </w:pPr>
    </w:p>
    <w:tbl>
      <w:tblPr>
        <w:tblStyle w:val="TableGrid"/>
        <w:tblW w:w="9971" w:type="dxa"/>
        <w:tblInd w:w="-424" w:type="dxa"/>
        <w:tblCellMar>
          <w:top w:w="4" w:type="dxa"/>
        </w:tblCellMar>
        <w:tblLook w:val="04A0" w:firstRow="1" w:lastRow="0" w:firstColumn="1" w:lastColumn="0" w:noHBand="0" w:noVBand="1"/>
      </w:tblPr>
      <w:tblGrid>
        <w:gridCol w:w="3487"/>
        <w:gridCol w:w="6484"/>
      </w:tblGrid>
      <w:tr w:rsidR="00147D23" w14:paraId="53EBA88C" w14:textId="77777777">
        <w:trPr>
          <w:trHeight w:val="2779"/>
        </w:trPr>
        <w:tc>
          <w:tcPr>
            <w:tcW w:w="3487" w:type="dxa"/>
            <w:tcBorders>
              <w:top w:val="nil"/>
              <w:left w:val="nil"/>
              <w:bottom w:val="nil"/>
              <w:right w:val="nil"/>
            </w:tcBorders>
          </w:tcPr>
          <w:p w14:paraId="5088CD1B" w14:textId="77777777" w:rsidR="00147D23" w:rsidRDefault="0014518A">
            <w:pPr>
              <w:spacing w:after="710" w:line="216" w:lineRule="auto"/>
              <w:ind w:left="194" w:hanging="14"/>
            </w:pPr>
            <w:r>
              <w:rPr>
                <w:sz w:val="56"/>
              </w:rPr>
              <w:t>TRAFFIC CONTROL FUNCTIONS</w:t>
            </w:r>
          </w:p>
          <w:p w14:paraId="2B3171C2" w14:textId="77777777" w:rsidR="00147D23" w:rsidRDefault="0014518A">
            <w:r>
              <w:rPr>
                <w:sz w:val="56"/>
              </w:rPr>
              <w:t>WEATHER</w:t>
            </w:r>
          </w:p>
        </w:tc>
        <w:tc>
          <w:tcPr>
            <w:tcW w:w="6484" w:type="dxa"/>
            <w:tcBorders>
              <w:top w:val="nil"/>
              <w:left w:val="nil"/>
              <w:bottom w:val="nil"/>
              <w:right w:val="nil"/>
            </w:tcBorders>
          </w:tcPr>
          <w:p w14:paraId="22E5D700" w14:textId="77777777" w:rsidR="00147D23" w:rsidRDefault="0014518A">
            <w:pPr>
              <w:spacing w:after="955" w:line="216" w:lineRule="auto"/>
              <w:ind w:left="122" w:firstLine="14"/>
              <w:jc w:val="both"/>
            </w:pPr>
            <w:r>
              <w:rPr>
                <w:sz w:val="34"/>
              </w:rPr>
              <w:t>Handles all traffic control excluding electronic functions. The painting of crosswalks, curbs, parking spaces, parking lots and school crossings</w:t>
            </w:r>
          </w:p>
          <w:p w14:paraId="6675E554" w14:textId="77777777" w:rsidR="00147D23" w:rsidRDefault="0014518A">
            <w:r>
              <w:rPr>
                <w:sz w:val="34"/>
              </w:rPr>
              <w:t>• Snow and Ice Control</w:t>
            </w:r>
          </w:p>
        </w:tc>
      </w:tr>
    </w:tbl>
    <w:p w14:paraId="12ADE551" w14:textId="77777777" w:rsidR="00147D23" w:rsidRDefault="0014518A">
      <w:pPr>
        <w:spacing w:after="0"/>
        <w:ind w:left="-381"/>
      </w:pPr>
      <w:r>
        <w:rPr>
          <w:sz w:val="58"/>
        </w:rPr>
        <w:t>RELATED</w:t>
      </w:r>
      <w:r>
        <w:br w:type="page"/>
      </w:r>
    </w:p>
    <w:p w14:paraId="344321D4" w14:textId="77777777" w:rsidR="00147D23" w:rsidRDefault="0014518A">
      <w:pPr>
        <w:spacing w:after="282"/>
        <w:ind w:left="195" w:right="-21"/>
      </w:pPr>
      <w:r>
        <w:rPr>
          <w:noProof/>
        </w:rPr>
        <w:lastRenderedPageBreak/>
        <mc:AlternateContent>
          <mc:Choice Requires="wpg">
            <w:drawing>
              <wp:inline distT="0" distB="0" distL="0" distR="0" wp14:anchorId="6379B1E1" wp14:editId="4EA9FFD8">
                <wp:extent cx="5832731" cy="41148"/>
                <wp:effectExtent l="0" t="0" r="0" b="0"/>
                <wp:docPr id="21225" name="Group 21225"/>
                <wp:cNvGraphicFramePr/>
                <a:graphic xmlns:a="http://schemas.openxmlformats.org/drawingml/2006/main">
                  <a:graphicData uri="http://schemas.microsoft.com/office/word/2010/wordprocessingGroup">
                    <wpg:wgp>
                      <wpg:cNvGrpSpPr/>
                      <wpg:grpSpPr>
                        <a:xfrm>
                          <a:off x="0" y="0"/>
                          <a:ext cx="5832731" cy="41148"/>
                          <a:chOff x="0" y="0"/>
                          <a:chExt cx="5832731" cy="41148"/>
                        </a:xfrm>
                      </wpg:grpSpPr>
                      <wps:wsp>
                        <wps:cNvPr id="21224" name="Shape 21224"/>
                        <wps:cNvSpPr/>
                        <wps:spPr>
                          <a:xfrm>
                            <a:off x="0" y="0"/>
                            <a:ext cx="5832731" cy="41148"/>
                          </a:xfrm>
                          <a:custGeom>
                            <a:avLst/>
                            <a:gdLst/>
                            <a:ahLst/>
                            <a:cxnLst/>
                            <a:rect l="0" t="0" r="0" b="0"/>
                            <a:pathLst>
                              <a:path w="5832731" h="41148">
                                <a:moveTo>
                                  <a:pt x="0" y="20574"/>
                                </a:moveTo>
                                <a:lnTo>
                                  <a:pt x="5832731" y="20574"/>
                                </a:lnTo>
                              </a:path>
                            </a:pathLst>
                          </a:custGeom>
                          <a:ln w="41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225" style="width:459.27pt;height:3.24001pt;mso-position-horizontal-relative:char;mso-position-vertical-relative:line" coordsize="58327,411">
                <v:shape id="Shape 21224" style="position:absolute;width:58327;height:411;left:0;top:0;" coordsize="5832731,41148" path="m0,20574l5832731,20574">
                  <v:stroke weight="3.24001pt" endcap="flat" joinstyle="miter" miterlimit="1" on="true" color="#000000"/>
                  <v:fill on="false" color="#000000"/>
                </v:shape>
              </v:group>
            </w:pict>
          </mc:Fallback>
        </mc:AlternateContent>
      </w:r>
    </w:p>
    <w:p w14:paraId="0E758DD9" w14:textId="77777777" w:rsidR="00147D23" w:rsidRDefault="0014518A">
      <w:pPr>
        <w:spacing w:after="0"/>
        <w:ind w:left="844"/>
      </w:pPr>
      <w:r>
        <w:rPr>
          <w:sz w:val="72"/>
        </w:rPr>
        <w:t>SANITATION DEPARTMENT</w:t>
      </w:r>
    </w:p>
    <w:p w14:paraId="4ECF6A6A" w14:textId="77777777" w:rsidR="00147D23" w:rsidRDefault="0014518A">
      <w:pPr>
        <w:spacing w:after="338"/>
        <w:ind w:left="188" w:right="-14"/>
      </w:pPr>
      <w:r>
        <w:rPr>
          <w:noProof/>
        </w:rPr>
        <w:drawing>
          <wp:inline distT="0" distB="0" distL="0" distR="0" wp14:anchorId="6AC8EC04" wp14:editId="39133A88">
            <wp:extent cx="5832732" cy="2350008"/>
            <wp:effectExtent l="0" t="0" r="0" b="0"/>
            <wp:docPr id="8684" name="Picture 8684"/>
            <wp:cNvGraphicFramePr/>
            <a:graphic xmlns:a="http://schemas.openxmlformats.org/drawingml/2006/main">
              <a:graphicData uri="http://schemas.openxmlformats.org/drawingml/2006/picture">
                <pic:pic xmlns:pic="http://schemas.openxmlformats.org/drawingml/2006/picture">
                  <pic:nvPicPr>
                    <pic:cNvPr id="8684" name="Picture 8684"/>
                    <pic:cNvPicPr/>
                  </pic:nvPicPr>
                  <pic:blipFill>
                    <a:blip r:embed="rId11"/>
                    <a:stretch>
                      <a:fillRect/>
                    </a:stretch>
                  </pic:blipFill>
                  <pic:spPr>
                    <a:xfrm>
                      <a:off x="0" y="0"/>
                      <a:ext cx="5832732" cy="2350008"/>
                    </a:xfrm>
                    <a:prstGeom prst="rect">
                      <a:avLst/>
                    </a:prstGeom>
                  </pic:spPr>
                </pic:pic>
              </a:graphicData>
            </a:graphic>
          </wp:inline>
        </w:drawing>
      </w:r>
    </w:p>
    <w:tbl>
      <w:tblPr>
        <w:tblStyle w:val="TableGrid"/>
        <w:tblW w:w="9848" w:type="dxa"/>
        <w:tblInd w:w="-669" w:type="dxa"/>
        <w:tblCellMar>
          <w:bottom w:w="8" w:type="dxa"/>
        </w:tblCellMar>
        <w:tblLook w:val="04A0" w:firstRow="1" w:lastRow="0" w:firstColumn="1" w:lastColumn="0" w:noHBand="0" w:noVBand="1"/>
      </w:tblPr>
      <w:tblGrid>
        <w:gridCol w:w="2947"/>
        <w:gridCol w:w="6901"/>
      </w:tblGrid>
      <w:tr w:rsidR="00147D23" w14:paraId="5970577D" w14:textId="77777777">
        <w:trPr>
          <w:trHeight w:val="294"/>
        </w:trPr>
        <w:tc>
          <w:tcPr>
            <w:tcW w:w="2947" w:type="dxa"/>
            <w:tcBorders>
              <w:top w:val="nil"/>
              <w:left w:val="nil"/>
              <w:bottom w:val="nil"/>
              <w:right w:val="nil"/>
            </w:tcBorders>
          </w:tcPr>
          <w:p w14:paraId="06324146" w14:textId="77777777" w:rsidR="00147D23" w:rsidRDefault="0014518A">
            <w:pPr>
              <w:ind w:left="29"/>
            </w:pPr>
            <w:r>
              <w:rPr>
                <w:sz w:val="36"/>
              </w:rPr>
              <w:t>POLICIES AND</w:t>
            </w:r>
          </w:p>
        </w:tc>
        <w:tc>
          <w:tcPr>
            <w:tcW w:w="6902" w:type="dxa"/>
            <w:tcBorders>
              <w:top w:val="nil"/>
              <w:left w:val="nil"/>
              <w:bottom w:val="nil"/>
              <w:right w:val="nil"/>
            </w:tcBorders>
          </w:tcPr>
          <w:p w14:paraId="50FEC8F6" w14:textId="77777777" w:rsidR="00147D23" w:rsidRDefault="0014518A">
            <w:r>
              <w:rPr>
                <w:sz w:val="24"/>
              </w:rPr>
              <w:t>The City of Madisonville Public Works Department provides garbage</w:t>
            </w:r>
          </w:p>
        </w:tc>
      </w:tr>
      <w:tr w:rsidR="00147D23" w14:paraId="62572003" w14:textId="77777777">
        <w:trPr>
          <w:trHeight w:val="4977"/>
        </w:trPr>
        <w:tc>
          <w:tcPr>
            <w:tcW w:w="2947" w:type="dxa"/>
            <w:tcBorders>
              <w:top w:val="nil"/>
              <w:left w:val="nil"/>
              <w:bottom w:val="nil"/>
              <w:right w:val="nil"/>
            </w:tcBorders>
          </w:tcPr>
          <w:p w14:paraId="45D9333F" w14:textId="77777777" w:rsidR="00147D23" w:rsidRDefault="0014518A">
            <w:pPr>
              <w:ind w:left="22"/>
            </w:pPr>
            <w:r>
              <w:rPr>
                <w:sz w:val="36"/>
              </w:rPr>
              <w:t>FEES</w:t>
            </w:r>
          </w:p>
        </w:tc>
        <w:tc>
          <w:tcPr>
            <w:tcW w:w="6902" w:type="dxa"/>
            <w:tcBorders>
              <w:top w:val="nil"/>
              <w:left w:val="nil"/>
              <w:bottom w:val="nil"/>
              <w:right w:val="nil"/>
            </w:tcBorders>
          </w:tcPr>
          <w:p w14:paraId="388FD3C0" w14:textId="37127E4B" w:rsidR="00147D23" w:rsidRDefault="0014518A" w:rsidP="006D5682">
            <w:pPr>
              <w:spacing w:after="184" w:line="230" w:lineRule="auto"/>
              <w:jc w:val="both"/>
            </w:pPr>
            <w:r>
              <w:rPr>
                <w:sz w:val="24"/>
              </w:rPr>
              <w:t xml:space="preserve">collection and disposal services for more than 11,000 residential and commercial customers. Each residential customer will be furnished one </w:t>
            </w:r>
            <w:proofErr w:type="gramStart"/>
            <w:r w:rsidR="006D5682">
              <w:rPr>
                <w:sz w:val="24"/>
              </w:rPr>
              <w:t xml:space="preserve">½ </w:t>
            </w:r>
            <w:r>
              <w:rPr>
                <w:sz w:val="24"/>
              </w:rPr>
              <w:t xml:space="preserve"> cubic</w:t>
            </w:r>
            <w:proofErr w:type="gramEnd"/>
            <w:r>
              <w:rPr>
                <w:sz w:val="24"/>
              </w:rPr>
              <w:t xml:space="preserve"> yard </w:t>
            </w:r>
            <w:proofErr w:type="spellStart"/>
            <w:r>
              <w:rPr>
                <w:sz w:val="24"/>
              </w:rPr>
              <w:t>toter</w:t>
            </w:r>
            <w:proofErr w:type="spellEnd"/>
            <w:r>
              <w:rPr>
                <w:sz w:val="24"/>
              </w:rPr>
              <w:t xml:space="preserve"> and charged a solid waste collection fee of $23.75 per month unless a separate commercial contract is in place for dumpster service at a multi-family complex or mobile home park.</w:t>
            </w:r>
          </w:p>
          <w:p w14:paraId="00BB3AC1" w14:textId="77777777" w:rsidR="00147D23" w:rsidRDefault="0014518A">
            <w:pPr>
              <w:spacing w:after="168" w:line="226" w:lineRule="auto"/>
              <w:ind w:left="7"/>
            </w:pPr>
            <w:r>
              <w:rPr>
                <w:sz w:val="24"/>
              </w:rPr>
              <w:t xml:space="preserve">All garbage must be contained in a city-issued </w:t>
            </w:r>
            <w:proofErr w:type="spellStart"/>
            <w:r>
              <w:rPr>
                <w:sz w:val="24"/>
              </w:rPr>
              <w:t>toter</w:t>
            </w:r>
            <w:proofErr w:type="spellEnd"/>
            <w:r>
              <w:rPr>
                <w:sz w:val="24"/>
              </w:rPr>
              <w:t xml:space="preserve">. Additional </w:t>
            </w:r>
            <w:proofErr w:type="spellStart"/>
            <w:r>
              <w:rPr>
                <w:sz w:val="24"/>
              </w:rPr>
              <w:t>toters</w:t>
            </w:r>
            <w:proofErr w:type="spellEnd"/>
            <w:r>
              <w:rPr>
                <w:sz w:val="24"/>
              </w:rPr>
              <w:t xml:space="preserve"> are available for a fee of $5 per month per </w:t>
            </w:r>
            <w:proofErr w:type="spellStart"/>
            <w:r>
              <w:rPr>
                <w:sz w:val="24"/>
              </w:rPr>
              <w:t>toter</w:t>
            </w:r>
            <w:proofErr w:type="spellEnd"/>
            <w:r>
              <w:rPr>
                <w:sz w:val="24"/>
              </w:rPr>
              <w:t>.</w:t>
            </w:r>
          </w:p>
          <w:p w14:paraId="29C9B4F6" w14:textId="77777777" w:rsidR="00147D23" w:rsidRDefault="0014518A">
            <w:pPr>
              <w:spacing w:after="151" w:line="251" w:lineRule="auto"/>
              <w:ind w:left="14" w:right="346" w:hanging="7"/>
              <w:jc w:val="both"/>
            </w:pPr>
            <w:r>
              <w:rPr>
                <w:sz w:val="24"/>
              </w:rPr>
              <w:t xml:space="preserve">Customers shall position their </w:t>
            </w:r>
            <w:proofErr w:type="spellStart"/>
            <w:r>
              <w:rPr>
                <w:sz w:val="24"/>
              </w:rPr>
              <w:t>toter</w:t>
            </w:r>
            <w:proofErr w:type="spellEnd"/>
            <w:r>
              <w:rPr>
                <w:sz w:val="24"/>
              </w:rPr>
              <w:t xml:space="preserve"> curbside, with the lid closed and handle facing away from the street by 7 a.m. the day of collection and removed by 7 p.m. the day following collection.</w:t>
            </w:r>
          </w:p>
          <w:p w14:paraId="3A3019B6" w14:textId="141F26A3" w:rsidR="00147D23" w:rsidRDefault="0014518A">
            <w:pPr>
              <w:ind w:right="346" w:firstLine="7"/>
              <w:jc w:val="both"/>
            </w:pPr>
            <w:r>
              <w:rPr>
                <w:sz w:val="24"/>
              </w:rPr>
              <w:t>For the safety of city employees</w:t>
            </w:r>
            <w:r w:rsidR="009D1883">
              <w:rPr>
                <w:sz w:val="24"/>
              </w:rPr>
              <w:t xml:space="preserve">, </w:t>
            </w:r>
            <w:r>
              <w:rPr>
                <w:sz w:val="24"/>
              </w:rPr>
              <w:t>seasonal hours may be observed to avoid excessive temperatures. Garbage is collected once per week. To find out when your collection day is scheduled, please call (270) 824</w:t>
            </w:r>
            <w:r w:rsidR="006D5682">
              <w:rPr>
                <w:sz w:val="24"/>
              </w:rPr>
              <w:t>-</w:t>
            </w:r>
            <w:r>
              <w:rPr>
                <w:sz w:val="24"/>
              </w:rPr>
              <w:t>2117.</w:t>
            </w:r>
          </w:p>
        </w:tc>
      </w:tr>
      <w:tr w:rsidR="00147D23" w14:paraId="743AE6C4" w14:textId="77777777">
        <w:trPr>
          <w:trHeight w:val="637"/>
        </w:trPr>
        <w:tc>
          <w:tcPr>
            <w:tcW w:w="2947" w:type="dxa"/>
            <w:tcBorders>
              <w:top w:val="nil"/>
              <w:left w:val="nil"/>
              <w:bottom w:val="nil"/>
              <w:right w:val="nil"/>
            </w:tcBorders>
            <w:vAlign w:val="bottom"/>
          </w:tcPr>
          <w:p w14:paraId="73BA0894" w14:textId="77777777" w:rsidR="006D5682" w:rsidRDefault="006D5682">
            <w:pPr>
              <w:ind w:left="22"/>
              <w:rPr>
                <w:sz w:val="36"/>
              </w:rPr>
            </w:pPr>
          </w:p>
          <w:p w14:paraId="588F0BA8" w14:textId="77777777" w:rsidR="006D5682" w:rsidRDefault="006D5682">
            <w:pPr>
              <w:ind w:left="22"/>
              <w:rPr>
                <w:sz w:val="36"/>
              </w:rPr>
            </w:pPr>
          </w:p>
          <w:p w14:paraId="75A469EE" w14:textId="77777777" w:rsidR="006D5682" w:rsidRDefault="006D5682">
            <w:pPr>
              <w:ind w:left="22"/>
              <w:rPr>
                <w:sz w:val="36"/>
              </w:rPr>
            </w:pPr>
          </w:p>
          <w:p w14:paraId="4AF0BDEA" w14:textId="77777777" w:rsidR="006D5682" w:rsidRDefault="006D5682">
            <w:pPr>
              <w:ind w:left="22"/>
              <w:rPr>
                <w:sz w:val="36"/>
              </w:rPr>
            </w:pPr>
          </w:p>
          <w:p w14:paraId="437400C9" w14:textId="22C252B5" w:rsidR="00147D23" w:rsidRDefault="0014518A">
            <w:pPr>
              <w:ind w:left="22"/>
            </w:pPr>
            <w:r>
              <w:rPr>
                <w:sz w:val="36"/>
              </w:rPr>
              <w:lastRenderedPageBreak/>
              <w:t>DISCONTINUING</w:t>
            </w:r>
            <w:r w:rsidR="001B04B8">
              <w:rPr>
                <w:sz w:val="36"/>
              </w:rPr>
              <w:t xml:space="preserve"> </w:t>
            </w:r>
            <w:r w:rsidR="001B04B8">
              <w:rPr>
                <w:sz w:val="36"/>
              </w:rPr>
              <w:t>SANITATION</w:t>
            </w:r>
            <w:r w:rsidR="001B04B8">
              <w:rPr>
                <w:sz w:val="36"/>
              </w:rPr>
              <w:t xml:space="preserve"> </w:t>
            </w:r>
            <w:r w:rsidR="001B04B8">
              <w:rPr>
                <w:sz w:val="36"/>
              </w:rPr>
              <w:t>SERVICE</w:t>
            </w:r>
          </w:p>
        </w:tc>
        <w:tc>
          <w:tcPr>
            <w:tcW w:w="6902" w:type="dxa"/>
            <w:tcBorders>
              <w:top w:val="nil"/>
              <w:left w:val="nil"/>
              <w:bottom w:val="nil"/>
              <w:right w:val="nil"/>
            </w:tcBorders>
            <w:vAlign w:val="bottom"/>
          </w:tcPr>
          <w:p w14:paraId="544EF5DC" w14:textId="38598E96" w:rsidR="00147D23" w:rsidRDefault="00147D23">
            <w:pPr>
              <w:ind w:left="14"/>
            </w:pPr>
          </w:p>
        </w:tc>
      </w:tr>
      <w:tr w:rsidR="00147D23" w14:paraId="5B4F376B" w14:textId="77777777">
        <w:trPr>
          <w:trHeight w:val="612"/>
        </w:trPr>
        <w:tc>
          <w:tcPr>
            <w:tcW w:w="2947" w:type="dxa"/>
            <w:tcBorders>
              <w:top w:val="nil"/>
              <w:left w:val="nil"/>
              <w:bottom w:val="nil"/>
              <w:right w:val="nil"/>
            </w:tcBorders>
            <w:vAlign w:val="center"/>
          </w:tcPr>
          <w:p w14:paraId="12B3D1FC" w14:textId="7E4E1D74" w:rsidR="00147D23" w:rsidRDefault="00147D23">
            <w:pPr>
              <w:ind w:left="7"/>
            </w:pPr>
          </w:p>
        </w:tc>
        <w:tc>
          <w:tcPr>
            <w:tcW w:w="6902" w:type="dxa"/>
            <w:tcBorders>
              <w:top w:val="nil"/>
              <w:left w:val="nil"/>
              <w:bottom w:val="nil"/>
              <w:right w:val="nil"/>
            </w:tcBorders>
          </w:tcPr>
          <w:p w14:paraId="178B6FDD" w14:textId="37C2AD97" w:rsidR="00147D23" w:rsidRDefault="006D5682" w:rsidP="009D1883">
            <w:pPr>
              <w:ind w:left="7"/>
              <w:jc w:val="both"/>
            </w:pPr>
            <w:r>
              <w:rPr>
                <w:sz w:val="24"/>
              </w:rPr>
              <w:t>If a residential unit is vacant and unoccupied for a period over 60</w:t>
            </w:r>
            <w:r>
              <w:rPr>
                <w:sz w:val="24"/>
              </w:rPr>
              <w:t xml:space="preserve"> </w:t>
            </w:r>
            <w:r w:rsidR="0014518A">
              <w:rPr>
                <w:sz w:val="24"/>
              </w:rPr>
              <w:t>consecutive days, the monthly solid waste collection fee can be suspended</w:t>
            </w:r>
            <w:r w:rsidR="009D1883">
              <w:rPr>
                <w:sz w:val="24"/>
              </w:rPr>
              <w:t>,</w:t>
            </w:r>
            <w:r w:rsidR="0014518A">
              <w:rPr>
                <w:sz w:val="24"/>
              </w:rPr>
              <w:t xml:space="preserve"> provided the owner or the person having control of the unit</w:t>
            </w:r>
            <w:r w:rsidR="001B04B8">
              <w:rPr>
                <w:sz w:val="24"/>
              </w:rPr>
              <w:t xml:space="preserve"> </w:t>
            </w:r>
            <w:r w:rsidR="001B04B8">
              <w:rPr>
                <w:sz w:val="24"/>
              </w:rPr>
              <w:t xml:space="preserve">notifies the </w:t>
            </w:r>
            <w:proofErr w:type="gramStart"/>
            <w:r w:rsidR="001B04B8">
              <w:rPr>
                <w:sz w:val="24"/>
              </w:rPr>
              <w:t>City</w:t>
            </w:r>
            <w:proofErr w:type="gramEnd"/>
            <w:r w:rsidR="001B04B8">
              <w:rPr>
                <w:sz w:val="24"/>
              </w:rPr>
              <w:t xml:space="preserve"> in writing. The owner or person having control of the</w:t>
            </w:r>
            <w:r w:rsidR="001B04B8">
              <w:rPr>
                <w:sz w:val="24"/>
              </w:rPr>
              <w:t xml:space="preserve"> </w:t>
            </w:r>
            <w:r w:rsidR="001B04B8">
              <w:rPr>
                <w:sz w:val="24"/>
              </w:rPr>
              <w:t>residential unit shall immediately notify the City in writing when the</w:t>
            </w:r>
            <w:r w:rsidR="001B04B8">
              <w:rPr>
                <w:sz w:val="24"/>
              </w:rPr>
              <w:t xml:space="preserve"> </w:t>
            </w:r>
            <w:r w:rsidR="009D1883">
              <w:rPr>
                <w:sz w:val="24"/>
              </w:rPr>
              <w:t xml:space="preserve">unit is occupied. The collection fee for the unit shall be reinstated effective the first date of re-occupancy. </w:t>
            </w:r>
          </w:p>
        </w:tc>
      </w:tr>
      <w:tr w:rsidR="00147D23" w14:paraId="19644DE6" w14:textId="77777777">
        <w:trPr>
          <w:trHeight w:val="579"/>
        </w:trPr>
        <w:tc>
          <w:tcPr>
            <w:tcW w:w="2947" w:type="dxa"/>
            <w:tcBorders>
              <w:top w:val="nil"/>
              <w:left w:val="nil"/>
              <w:bottom w:val="nil"/>
              <w:right w:val="nil"/>
            </w:tcBorders>
          </w:tcPr>
          <w:p w14:paraId="090DDE50" w14:textId="7F97D187" w:rsidR="00147D23" w:rsidRDefault="00147D23"/>
        </w:tc>
        <w:tc>
          <w:tcPr>
            <w:tcW w:w="6902" w:type="dxa"/>
            <w:tcBorders>
              <w:top w:val="nil"/>
              <w:left w:val="nil"/>
              <w:bottom w:val="nil"/>
              <w:right w:val="nil"/>
            </w:tcBorders>
          </w:tcPr>
          <w:p w14:paraId="2BE48DF4" w14:textId="0B4D83B7" w:rsidR="006D5682" w:rsidRDefault="006D5682" w:rsidP="006D5682">
            <w:pPr>
              <w:spacing w:after="364" w:line="252" w:lineRule="auto"/>
              <w:ind w:right="7"/>
            </w:pPr>
          </w:p>
          <w:p w14:paraId="74165FC0" w14:textId="7A269444" w:rsidR="00147D23" w:rsidRDefault="00147D23" w:rsidP="006D5682"/>
        </w:tc>
      </w:tr>
    </w:tbl>
    <w:p w14:paraId="380D41DA" w14:textId="77777777" w:rsidR="00147D23" w:rsidRDefault="00147D23">
      <w:pPr>
        <w:sectPr w:rsidR="00147D23">
          <w:type w:val="continuous"/>
          <w:pgSz w:w="12240" w:h="15840"/>
          <w:pgMar w:top="1418" w:right="1440" w:bottom="1440" w:left="1440" w:header="720" w:footer="720" w:gutter="0"/>
          <w:cols w:space="720"/>
        </w:sectPr>
      </w:pPr>
    </w:p>
    <w:p w14:paraId="6FA4251B" w14:textId="79FABE66" w:rsidR="00147D23" w:rsidRDefault="00147D23" w:rsidP="006D5682">
      <w:pPr>
        <w:spacing w:after="364" w:line="252" w:lineRule="auto"/>
        <w:ind w:right="7"/>
      </w:pPr>
    </w:p>
    <w:tbl>
      <w:tblPr>
        <w:tblStyle w:val="TableGrid"/>
        <w:tblW w:w="9855" w:type="dxa"/>
        <w:tblInd w:w="-2975" w:type="dxa"/>
        <w:tblCellMar>
          <w:top w:w="9" w:type="dxa"/>
        </w:tblCellMar>
        <w:tblLook w:val="04A0" w:firstRow="1" w:lastRow="0" w:firstColumn="1" w:lastColumn="0" w:noHBand="0" w:noVBand="1"/>
      </w:tblPr>
      <w:tblGrid>
        <w:gridCol w:w="2958"/>
        <w:gridCol w:w="17"/>
        <w:gridCol w:w="6753"/>
        <w:gridCol w:w="127"/>
      </w:tblGrid>
      <w:tr w:rsidR="00147D23" w14:paraId="1E897C84" w14:textId="77777777" w:rsidTr="009D1883">
        <w:trPr>
          <w:gridAfter w:val="1"/>
          <w:wAfter w:w="127" w:type="dxa"/>
          <w:trHeight w:val="9576"/>
        </w:trPr>
        <w:tc>
          <w:tcPr>
            <w:tcW w:w="2958" w:type="dxa"/>
            <w:tcBorders>
              <w:top w:val="nil"/>
              <w:left w:val="nil"/>
              <w:bottom w:val="nil"/>
              <w:right w:val="nil"/>
            </w:tcBorders>
          </w:tcPr>
          <w:p w14:paraId="07305FA5" w14:textId="77777777" w:rsidR="00147D23" w:rsidRDefault="0014518A">
            <w:pPr>
              <w:ind w:left="79"/>
            </w:pPr>
            <w:r>
              <w:rPr>
                <w:sz w:val="36"/>
              </w:rPr>
              <w:t>COMMERCIAL</w:t>
            </w:r>
          </w:p>
          <w:p w14:paraId="65D1E088" w14:textId="77777777" w:rsidR="00147D23" w:rsidRDefault="0014518A">
            <w:pPr>
              <w:spacing w:after="7459" w:line="248" w:lineRule="auto"/>
              <w:ind w:left="72" w:right="195" w:firstLine="7"/>
            </w:pPr>
            <w:r>
              <w:rPr>
                <w:sz w:val="36"/>
              </w:rPr>
              <w:t>DUMPSTER SERVICE</w:t>
            </w:r>
          </w:p>
          <w:p w14:paraId="3F9FA5F6" w14:textId="77777777" w:rsidR="00147D23" w:rsidRDefault="0014518A">
            <w:pPr>
              <w:ind w:firstLine="7"/>
            </w:pPr>
            <w:r>
              <w:rPr>
                <w:sz w:val="36"/>
              </w:rPr>
              <w:t>ROLL-OFF CONTAINERS</w:t>
            </w:r>
          </w:p>
        </w:tc>
        <w:tc>
          <w:tcPr>
            <w:tcW w:w="6770" w:type="dxa"/>
            <w:gridSpan w:val="2"/>
            <w:tcBorders>
              <w:top w:val="nil"/>
              <w:left w:val="nil"/>
              <w:bottom w:val="nil"/>
              <w:right w:val="nil"/>
            </w:tcBorders>
          </w:tcPr>
          <w:p w14:paraId="6AAE9F10" w14:textId="77777777" w:rsidR="00147D23" w:rsidRDefault="0014518A" w:rsidP="009D1883">
            <w:pPr>
              <w:spacing w:after="147" w:line="258" w:lineRule="auto"/>
              <w:ind w:left="14" w:right="65" w:hanging="7"/>
              <w:jc w:val="both"/>
            </w:pPr>
            <w:r>
              <w:rPr>
                <w:sz w:val="24"/>
              </w:rPr>
              <w:t>We offer services to the business community and large apartment complexes, through 2-8-yard commercial dumpsters and 96-gallon mobile carts. Depending upon the size of your business and your specific needs, we can help you pick the most cost-effective service.</w:t>
            </w:r>
          </w:p>
          <w:p w14:paraId="48191AB4" w14:textId="77777777" w:rsidR="00147D23" w:rsidRDefault="0014518A" w:rsidP="009D1883">
            <w:pPr>
              <w:spacing w:after="140"/>
              <w:ind w:left="22"/>
              <w:jc w:val="both"/>
            </w:pPr>
            <w:r>
              <w:rPr>
                <w:sz w:val="24"/>
              </w:rPr>
              <w:t>For mobile cart collection, see the above Sanitation Policies and Fees.</w:t>
            </w:r>
          </w:p>
          <w:p w14:paraId="062248D4" w14:textId="77777777" w:rsidR="00147D23" w:rsidRDefault="0014518A" w:rsidP="009D1883">
            <w:pPr>
              <w:ind w:left="22"/>
              <w:jc w:val="both"/>
            </w:pPr>
            <w:r>
              <w:rPr>
                <w:sz w:val="24"/>
              </w:rPr>
              <w:t>For dumpster service:</w:t>
            </w:r>
          </w:p>
          <w:p w14:paraId="6C50B3E5" w14:textId="77777777" w:rsidR="00147D23" w:rsidRDefault="0014518A" w:rsidP="009D1883">
            <w:pPr>
              <w:spacing w:after="155" w:line="245" w:lineRule="auto"/>
              <w:ind w:left="14" w:right="238"/>
              <w:jc w:val="both"/>
            </w:pPr>
            <w:r>
              <w:rPr>
                <w:sz w:val="24"/>
              </w:rPr>
              <w:t>All trash intended for pickup must be in the dumpster with the lids and side doors closed. Enclosures must conform to the Public Works Department size and construction requirements to reduce the risk of damage to property or personnel. Property owners must keep the enclosure and the area immediately around the dumpster clean and in good repair.</w:t>
            </w:r>
          </w:p>
          <w:p w14:paraId="6F1251F3" w14:textId="77777777" w:rsidR="00147D23" w:rsidRDefault="0014518A" w:rsidP="009D1883">
            <w:pPr>
              <w:spacing w:after="162" w:line="248" w:lineRule="auto"/>
              <w:ind w:left="22" w:firstLine="7"/>
              <w:jc w:val="both"/>
            </w:pPr>
            <w:r>
              <w:rPr>
                <w:sz w:val="24"/>
              </w:rPr>
              <w:t>Ensure that service gates are kept in good repair and gate stops are installed and functional.</w:t>
            </w:r>
          </w:p>
          <w:p w14:paraId="2CDEB790" w14:textId="77777777" w:rsidR="00147D23" w:rsidRDefault="0014518A" w:rsidP="009D1883">
            <w:pPr>
              <w:spacing w:after="153" w:line="243" w:lineRule="auto"/>
              <w:ind w:left="14" w:right="58"/>
              <w:jc w:val="both"/>
            </w:pPr>
            <w:r>
              <w:rPr>
                <w:sz w:val="24"/>
              </w:rPr>
              <w:t>The path to the dumpster must be kept clear. We make reasonable attempts to collect your trash but we are not responsible for the approach being blocked. You could incur additional fees if it is blocked and we have to return to service the site repetitively. We will make a reasonable attempt to empty the dumpster's contents but we cannot be held responsible for items that are too lightweight to fall out on their own or items that span the interior width of the dumpster and become jammed.</w:t>
            </w:r>
          </w:p>
          <w:p w14:paraId="7734D285" w14:textId="77777777" w:rsidR="00147D23" w:rsidRDefault="0014518A" w:rsidP="009D1883">
            <w:pPr>
              <w:spacing w:after="616" w:line="248" w:lineRule="auto"/>
              <w:ind w:left="29" w:firstLine="7"/>
              <w:jc w:val="both"/>
            </w:pPr>
            <w:r>
              <w:rPr>
                <w:sz w:val="24"/>
              </w:rPr>
              <w:t>If disposing of pallets, we ask that no more than two are discarded in any one load. As an alternate method of disposal, private entities exist that will collect pallets from your place of business.</w:t>
            </w:r>
          </w:p>
          <w:p w14:paraId="407D35E6" w14:textId="77777777" w:rsidR="00147D23" w:rsidRDefault="0014518A" w:rsidP="009D1883">
            <w:pPr>
              <w:ind w:left="43" w:hanging="14"/>
              <w:jc w:val="both"/>
            </w:pPr>
            <w:r>
              <w:rPr>
                <w:sz w:val="24"/>
              </w:rPr>
              <w:t>We offer roll-off containers in the following sizes: 10, 20, 30, and 40-yd. call (270) 824-2117 for pricing.</w:t>
            </w:r>
          </w:p>
        </w:tc>
      </w:tr>
      <w:tr w:rsidR="00147D23" w14:paraId="0D6C4030" w14:textId="77777777" w:rsidTr="009D1883">
        <w:tblPrEx>
          <w:tblCellMar>
            <w:top w:w="6" w:type="dxa"/>
          </w:tblCellMar>
        </w:tblPrEx>
        <w:trPr>
          <w:trHeight w:val="9346"/>
        </w:trPr>
        <w:tc>
          <w:tcPr>
            <w:tcW w:w="2975" w:type="dxa"/>
            <w:gridSpan w:val="2"/>
            <w:tcBorders>
              <w:top w:val="nil"/>
              <w:left w:val="nil"/>
              <w:bottom w:val="nil"/>
              <w:right w:val="nil"/>
            </w:tcBorders>
          </w:tcPr>
          <w:p w14:paraId="1B7AA421" w14:textId="77777777" w:rsidR="00147D23" w:rsidRDefault="0014518A" w:rsidP="009D1883">
            <w:pPr>
              <w:ind w:left="7"/>
              <w:jc w:val="both"/>
            </w:pPr>
            <w:r>
              <w:rPr>
                <w:sz w:val="36"/>
              </w:rPr>
              <w:lastRenderedPageBreak/>
              <w:t>LIMB &amp; BRUSH</w:t>
            </w:r>
          </w:p>
          <w:p w14:paraId="4AF7471A" w14:textId="77777777" w:rsidR="00147D23" w:rsidRDefault="0014518A" w:rsidP="009D1883">
            <w:pPr>
              <w:spacing w:after="1096"/>
              <w:jc w:val="both"/>
            </w:pPr>
            <w:r>
              <w:rPr>
                <w:sz w:val="34"/>
              </w:rPr>
              <w:t>COLLECTION</w:t>
            </w:r>
          </w:p>
          <w:p w14:paraId="0B6F845E" w14:textId="77777777" w:rsidR="00147D23" w:rsidRDefault="0014518A" w:rsidP="009D1883">
            <w:pPr>
              <w:spacing w:after="4" w:line="246" w:lineRule="auto"/>
              <w:ind w:left="86" w:right="137" w:firstLine="7"/>
              <w:jc w:val="both"/>
            </w:pPr>
            <w:r>
              <w:rPr>
                <w:sz w:val="36"/>
              </w:rPr>
              <w:t>BULKY &amp; LARGE ITEM</w:t>
            </w:r>
          </w:p>
          <w:p w14:paraId="5035CE68" w14:textId="77777777" w:rsidR="00147D23" w:rsidRDefault="0014518A" w:rsidP="009D1883">
            <w:pPr>
              <w:spacing w:after="2475"/>
              <w:ind w:left="79"/>
              <w:jc w:val="both"/>
            </w:pPr>
            <w:r>
              <w:rPr>
                <w:sz w:val="34"/>
              </w:rPr>
              <w:t>COLLECTION</w:t>
            </w:r>
          </w:p>
          <w:p w14:paraId="3B3C57D4" w14:textId="77777777" w:rsidR="00147D23" w:rsidRDefault="0014518A" w:rsidP="009D1883">
            <w:pPr>
              <w:ind w:left="22"/>
              <w:jc w:val="both"/>
            </w:pPr>
            <w:r>
              <w:rPr>
                <w:sz w:val="36"/>
              </w:rPr>
              <w:t>LEAF</w:t>
            </w:r>
          </w:p>
          <w:p w14:paraId="15023703" w14:textId="77777777" w:rsidR="00147D23" w:rsidRDefault="0014518A" w:rsidP="009D1883">
            <w:pPr>
              <w:spacing w:after="1549"/>
              <w:ind w:left="14"/>
              <w:jc w:val="both"/>
            </w:pPr>
            <w:r>
              <w:rPr>
                <w:sz w:val="36"/>
              </w:rPr>
              <w:t>COLLECTION</w:t>
            </w:r>
          </w:p>
          <w:p w14:paraId="11051D26" w14:textId="127F1699" w:rsidR="00147D23" w:rsidRDefault="009D1883" w:rsidP="009D1883">
            <w:pPr>
              <w:ind w:left="180"/>
              <w:jc w:val="both"/>
            </w:pPr>
            <w:proofErr w:type="spellStart"/>
            <w:r>
              <w:rPr>
                <w:sz w:val="32"/>
              </w:rPr>
              <w:t>i</w:t>
            </w:r>
            <w:proofErr w:type="spellEnd"/>
            <w:r>
              <w:rPr>
                <w:sz w:val="32"/>
              </w:rPr>
              <w:t>-</w:t>
            </w:r>
            <w:r w:rsidR="0014518A">
              <w:rPr>
                <w:sz w:val="32"/>
              </w:rPr>
              <w:t>RECYCLE</w:t>
            </w:r>
          </w:p>
        </w:tc>
        <w:tc>
          <w:tcPr>
            <w:tcW w:w="6880" w:type="dxa"/>
            <w:gridSpan w:val="2"/>
            <w:tcBorders>
              <w:top w:val="nil"/>
              <w:left w:val="nil"/>
              <w:bottom w:val="nil"/>
              <w:right w:val="nil"/>
            </w:tcBorders>
          </w:tcPr>
          <w:p w14:paraId="0C3BF0FB" w14:textId="77777777" w:rsidR="00147D23" w:rsidRDefault="0014518A" w:rsidP="009D1883">
            <w:pPr>
              <w:spacing w:after="193" w:line="225" w:lineRule="auto"/>
              <w:ind w:right="79"/>
              <w:jc w:val="both"/>
            </w:pPr>
            <w:r>
              <w:rPr>
                <w:sz w:val="24"/>
              </w:rPr>
              <w:t>All limb and brush collection are on the same day as the customer's regularly scheduled trash collection. If a customer's limbs or brush exceeds the size of a half-ton pickup, (8' long x 5' wide x 2' deep) there is a charge of $50 per load. Customers hiring tree trimmers should note that it is not the City's responsibility to remove any debris that the trimmers have created.</w:t>
            </w:r>
          </w:p>
          <w:p w14:paraId="72988D2B" w14:textId="77777777" w:rsidR="00147D23" w:rsidRDefault="0014518A" w:rsidP="009D1883">
            <w:pPr>
              <w:spacing w:after="140" w:line="227" w:lineRule="auto"/>
              <w:ind w:left="7" w:right="209" w:firstLine="7"/>
              <w:jc w:val="both"/>
            </w:pPr>
            <w:r>
              <w:rPr>
                <w:sz w:val="24"/>
              </w:rPr>
              <w:t>Large or bulky items are collected the same day as the customer's garbage collection day. Items such as refrigerators or air conditioners, which contain Freon, must be tagged by a certified company that all Freon has been removed. In addition, there will be a $35.00 charge for pick-up of items that have contained Freon. In regards to other large or bulky items, if the load exceeds that of a half-ton pickup, (8' long x 5' wide x 2' deep) there will be a charge of $50 per load.</w:t>
            </w:r>
          </w:p>
          <w:p w14:paraId="616CAF78" w14:textId="2535071F" w:rsidR="00147D23" w:rsidRDefault="0014518A" w:rsidP="009D1883">
            <w:pPr>
              <w:spacing w:after="610" w:line="216" w:lineRule="auto"/>
              <w:ind w:left="7"/>
              <w:jc w:val="both"/>
            </w:pPr>
            <w:r>
              <w:rPr>
                <w:sz w:val="24"/>
              </w:rPr>
              <w:t>Customers may also drop off bulky items during normal business hours at 900 McCoy Ave. There will be a minimum charge of $31.80 if the load weighs less than a ton or $60.00 per ton.</w:t>
            </w:r>
          </w:p>
          <w:p w14:paraId="21946A62" w14:textId="742265FF" w:rsidR="00147D23" w:rsidRDefault="0014518A" w:rsidP="009D1883">
            <w:pPr>
              <w:spacing w:after="612" w:line="248" w:lineRule="auto"/>
              <w:ind w:left="21" w:hanging="14"/>
              <w:jc w:val="both"/>
            </w:pPr>
            <w:r>
              <w:rPr>
                <w:sz w:val="24"/>
              </w:rPr>
              <w:t xml:space="preserve">The City of Madisonville Public Works Department will begin its annual leaf pickup on Monday, November 15 (subject to change depending on how quickly the leaves begin to fall). Please have your leaves curbside for pickup on your regularly scheduled trash day. During this time there will be </w:t>
            </w:r>
            <w:r w:rsidR="009D1883">
              <w:rPr>
                <w:sz w:val="24"/>
              </w:rPr>
              <w:t>limited</w:t>
            </w:r>
            <w:r>
              <w:rPr>
                <w:sz w:val="24"/>
              </w:rPr>
              <w:t xml:space="preserve"> bulk item </w:t>
            </w:r>
            <w:r w:rsidR="009D1883">
              <w:rPr>
                <w:sz w:val="24"/>
              </w:rPr>
              <w:t>and</w:t>
            </w:r>
            <w:r>
              <w:rPr>
                <w:sz w:val="24"/>
              </w:rPr>
              <w:t xml:space="preserve"> limb pickup. We will make 4 passes through the city or run as long as weather permits.</w:t>
            </w:r>
          </w:p>
          <w:p w14:paraId="55C1F8A2" w14:textId="77777777" w:rsidR="00147D23" w:rsidRDefault="0014518A" w:rsidP="009D1883">
            <w:pPr>
              <w:ind w:left="29" w:right="166"/>
              <w:jc w:val="both"/>
            </w:pPr>
            <w:proofErr w:type="spellStart"/>
            <w:r>
              <w:rPr>
                <w:sz w:val="24"/>
              </w:rPr>
              <w:t>iRecycle</w:t>
            </w:r>
            <w:proofErr w:type="spellEnd"/>
            <w:r>
              <w:rPr>
                <w:sz w:val="24"/>
              </w:rPr>
              <w:t xml:space="preserve"> is Madisonville's convenient, single-stream, curbside recycling program available for FREE to our sanitation customers. All materials collected are sorted and processed at the City of Madisonville Recycling Center then shipped to processing mills.</w:t>
            </w:r>
          </w:p>
        </w:tc>
      </w:tr>
    </w:tbl>
    <w:p w14:paraId="0CE7230B" w14:textId="77777777" w:rsidR="00147D23" w:rsidRDefault="0014518A" w:rsidP="009D1883">
      <w:pPr>
        <w:spacing w:after="161" w:line="252" w:lineRule="auto"/>
        <w:ind w:left="21" w:right="7" w:firstLine="4"/>
        <w:jc w:val="both"/>
      </w:pPr>
      <w:r>
        <w:rPr>
          <w:sz w:val="24"/>
        </w:rPr>
        <w:t xml:space="preserve">Enrollment is easy! If you are currently a city of Madisonville sanitation customer, then you are eligible for the </w:t>
      </w:r>
      <w:proofErr w:type="spellStart"/>
      <w:r>
        <w:rPr>
          <w:sz w:val="24"/>
        </w:rPr>
        <w:t>iRecycle</w:t>
      </w:r>
      <w:proofErr w:type="spellEnd"/>
      <w:r>
        <w:rPr>
          <w:sz w:val="24"/>
        </w:rPr>
        <w:t xml:space="preserve"> program.</w:t>
      </w:r>
    </w:p>
    <w:p w14:paraId="1A3819EA" w14:textId="77777777" w:rsidR="00147D23" w:rsidRDefault="0014518A" w:rsidP="009D1883">
      <w:pPr>
        <w:spacing w:after="161" w:line="252" w:lineRule="auto"/>
        <w:ind w:left="21" w:right="7" w:firstLine="4"/>
        <w:jc w:val="both"/>
      </w:pPr>
      <w:r>
        <w:rPr>
          <w:sz w:val="24"/>
        </w:rPr>
        <w:t xml:space="preserve">Simply visit </w:t>
      </w:r>
      <w:r>
        <w:rPr>
          <w:sz w:val="24"/>
          <w:u w:val="single" w:color="000000"/>
        </w:rPr>
        <w:t>http://www.gomadisonville.com/</w:t>
      </w:r>
      <w:r>
        <w:rPr>
          <w:sz w:val="24"/>
        </w:rPr>
        <w:t xml:space="preserve"> and type in the search word "recycle". Click on the appropriate topic and enter your information into the system; email your name, address, and phone number to </w:t>
      </w:r>
      <w:r>
        <w:rPr>
          <w:sz w:val="24"/>
          <w:u w:val="single" w:color="000000"/>
        </w:rPr>
        <w:t>iRecycle@madisonvillegov.com;</w:t>
      </w:r>
      <w:r>
        <w:rPr>
          <w:sz w:val="24"/>
        </w:rPr>
        <w:t xml:space="preserve"> or give us a call at 270-824-2117.</w:t>
      </w:r>
    </w:p>
    <w:sectPr w:rsidR="00147D23">
      <w:headerReference w:type="even" r:id="rId12"/>
      <w:headerReference w:type="default" r:id="rId13"/>
      <w:headerReference w:type="first" r:id="rId14"/>
      <w:pgSz w:w="12240" w:h="15840"/>
      <w:pgMar w:top="1738" w:right="1614" w:bottom="2236" w:left="371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CC5" w14:textId="77777777" w:rsidR="00E46550" w:rsidRDefault="0014518A">
      <w:pPr>
        <w:spacing w:after="0" w:line="240" w:lineRule="auto"/>
      </w:pPr>
      <w:r>
        <w:separator/>
      </w:r>
    </w:p>
  </w:endnote>
  <w:endnote w:type="continuationSeparator" w:id="0">
    <w:p w14:paraId="12E22620" w14:textId="77777777" w:rsidR="00E46550" w:rsidRDefault="0014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4E98" w14:textId="77777777" w:rsidR="00E46550" w:rsidRDefault="0014518A">
      <w:pPr>
        <w:spacing w:after="0" w:line="240" w:lineRule="auto"/>
      </w:pPr>
      <w:r>
        <w:separator/>
      </w:r>
    </w:p>
  </w:footnote>
  <w:footnote w:type="continuationSeparator" w:id="0">
    <w:p w14:paraId="4C4E285F" w14:textId="77777777" w:rsidR="00E46550" w:rsidRDefault="0014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6380" w14:textId="4A0C32E8" w:rsidR="00147D23" w:rsidRDefault="0014518A">
    <w:pPr>
      <w:spacing w:after="0"/>
      <w:ind w:left="3732"/>
    </w:pP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2311" w14:textId="77777777" w:rsidR="00147D23" w:rsidRDefault="0014518A">
    <w:pPr>
      <w:spacing w:after="0"/>
      <w:ind w:left="122"/>
      <w:jc w:val="center"/>
    </w:pPr>
    <w:r>
      <w:t>CITY OF MADISONVILLE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98CC" w14:textId="2A0C23B0" w:rsidR="00147D23" w:rsidRDefault="0014518A">
    <w:pPr>
      <w:spacing w:after="0"/>
      <w:ind w:left="3732"/>
    </w:pPr>
    <w:r>
      <w:rPr>
        <w:sz w:val="32"/>
      </w:rPr>
      <w:t xml:space="preserve">CITY </w:t>
    </w:r>
    <w:r>
      <w:rPr>
        <w:sz w:val="28"/>
      </w:rPr>
      <w:t>OF MADISONVILLE</w:t>
    </w:r>
    <w:r>
      <w:rPr>
        <w:sz w:val="28"/>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0E1" w14:textId="77777777" w:rsidR="00147D23" w:rsidRDefault="0014518A">
    <w:pPr>
      <w:spacing w:after="0"/>
      <w:ind w:right="2003"/>
      <w:jc w:val="center"/>
    </w:pPr>
    <w:r>
      <w:t>CITY OF MADISONVILLE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0A55" w14:textId="77777777" w:rsidR="00147D23" w:rsidRDefault="0014518A">
    <w:pPr>
      <w:spacing w:after="0"/>
      <w:ind w:right="2003"/>
      <w:jc w:val="center"/>
    </w:pPr>
    <w:r>
      <w:t>CITY OF MADISONVILLE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BF9E" w14:textId="77777777" w:rsidR="00147D23" w:rsidRDefault="0014518A">
    <w:pPr>
      <w:spacing w:after="0"/>
      <w:ind w:right="2003"/>
      <w:jc w:val="center"/>
    </w:pPr>
    <w:r>
      <w:t>CITY OF MADISONVILLE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51C3"/>
    <w:multiLevelType w:val="hybridMultilevel"/>
    <w:tmpl w:val="E048B8A8"/>
    <w:lvl w:ilvl="0" w:tplc="AD0A04CC">
      <w:start w:val="1"/>
      <w:numFmt w:val="bullet"/>
      <w:lvlText w:val="•"/>
      <w:lvlJc w:val="left"/>
      <w:pPr>
        <w:ind w:left="2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4B825B2">
      <w:start w:val="1"/>
      <w:numFmt w:val="bullet"/>
      <w:lvlText w:val="o"/>
      <w:lvlJc w:val="left"/>
      <w:pPr>
        <w:ind w:left="12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3D82258">
      <w:start w:val="1"/>
      <w:numFmt w:val="bullet"/>
      <w:lvlText w:val="▪"/>
      <w:lvlJc w:val="left"/>
      <w:pPr>
        <w:ind w:left="19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9AC50B2">
      <w:start w:val="1"/>
      <w:numFmt w:val="bullet"/>
      <w:lvlText w:val="•"/>
      <w:lvlJc w:val="left"/>
      <w:pPr>
        <w:ind w:left="26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C5430F4">
      <w:start w:val="1"/>
      <w:numFmt w:val="bullet"/>
      <w:lvlText w:val="o"/>
      <w:lvlJc w:val="left"/>
      <w:pPr>
        <w:ind w:left="33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0F870F6">
      <w:start w:val="1"/>
      <w:numFmt w:val="bullet"/>
      <w:lvlText w:val="▪"/>
      <w:lvlJc w:val="left"/>
      <w:pPr>
        <w:ind w:left="41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DDA3E44">
      <w:start w:val="1"/>
      <w:numFmt w:val="bullet"/>
      <w:lvlText w:val="•"/>
      <w:lvlJc w:val="left"/>
      <w:pPr>
        <w:ind w:left="48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DFCA5C0">
      <w:start w:val="1"/>
      <w:numFmt w:val="bullet"/>
      <w:lvlText w:val="o"/>
      <w:lvlJc w:val="left"/>
      <w:pPr>
        <w:ind w:left="55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7946C3C">
      <w:start w:val="1"/>
      <w:numFmt w:val="bullet"/>
      <w:lvlText w:val="▪"/>
      <w:lvlJc w:val="left"/>
      <w:pPr>
        <w:ind w:left="62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6100DBA"/>
    <w:multiLevelType w:val="hybridMultilevel"/>
    <w:tmpl w:val="9244DE94"/>
    <w:lvl w:ilvl="0" w:tplc="5D469B52">
      <w:start w:val="1"/>
      <w:numFmt w:val="bullet"/>
      <w:lvlText w:val="•"/>
      <w:lvlJc w:val="left"/>
      <w:pPr>
        <w:ind w:left="2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7581456">
      <w:start w:val="1"/>
      <w:numFmt w:val="bullet"/>
      <w:lvlText w:val="o"/>
      <w:lvlJc w:val="left"/>
      <w:pPr>
        <w:ind w:left="44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5AA05A0">
      <w:start w:val="1"/>
      <w:numFmt w:val="bullet"/>
      <w:lvlText w:val="▪"/>
      <w:lvlJc w:val="left"/>
      <w:pPr>
        <w:ind w:left="51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C204B4A">
      <w:start w:val="1"/>
      <w:numFmt w:val="bullet"/>
      <w:lvlText w:val="•"/>
      <w:lvlJc w:val="left"/>
      <w:pPr>
        <w:ind w:left="58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34A60C4">
      <w:start w:val="1"/>
      <w:numFmt w:val="bullet"/>
      <w:lvlText w:val="o"/>
      <w:lvlJc w:val="left"/>
      <w:pPr>
        <w:ind w:left="65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90E2D68">
      <w:start w:val="1"/>
      <w:numFmt w:val="bullet"/>
      <w:lvlText w:val="▪"/>
      <w:lvlJc w:val="left"/>
      <w:pPr>
        <w:ind w:left="72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308E79C">
      <w:start w:val="1"/>
      <w:numFmt w:val="bullet"/>
      <w:lvlText w:val="•"/>
      <w:lvlJc w:val="left"/>
      <w:pPr>
        <w:ind w:left="80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9CCBFDE">
      <w:start w:val="1"/>
      <w:numFmt w:val="bullet"/>
      <w:lvlText w:val="o"/>
      <w:lvlJc w:val="left"/>
      <w:pPr>
        <w:ind w:left="87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42289DC">
      <w:start w:val="1"/>
      <w:numFmt w:val="bullet"/>
      <w:lvlText w:val="▪"/>
      <w:lvlJc w:val="left"/>
      <w:pPr>
        <w:ind w:left="94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23"/>
    <w:rsid w:val="0014518A"/>
    <w:rsid w:val="00147D23"/>
    <w:rsid w:val="001B04B8"/>
    <w:rsid w:val="006D5682"/>
    <w:rsid w:val="009451F6"/>
    <w:rsid w:val="009D1883"/>
    <w:rsid w:val="00E4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5199"/>
  <w15:docId w15:val="{27DAC513-A24E-4382-B0BF-0244E5A0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7"/>
      <w:jc w:val="center"/>
      <w:outlineLvl w:val="0"/>
    </w:pPr>
    <w:rPr>
      <w:rFonts w:ascii="Calibri" w:eastAsia="Calibri" w:hAnsi="Calibri" w:cs="Calibri"/>
      <w:color w:val="000000"/>
      <w:sz w:val="106"/>
    </w:rPr>
  </w:style>
  <w:style w:type="paragraph" w:styleId="Heading2">
    <w:name w:val="heading 2"/>
    <w:next w:val="Normal"/>
    <w:link w:val="Heading2Char"/>
    <w:uiPriority w:val="9"/>
    <w:unhideWhenUsed/>
    <w:qFormat/>
    <w:pPr>
      <w:keepNext/>
      <w:keepLines/>
      <w:spacing w:after="0"/>
      <w:ind w:left="238"/>
      <w:jc w:val="center"/>
      <w:outlineLvl w:val="1"/>
    </w:pPr>
    <w:rPr>
      <w:rFonts w:ascii="Calibri" w:eastAsia="Calibri" w:hAnsi="Calibri" w:cs="Calibri"/>
      <w:color w:val="000000"/>
      <w:sz w:val="102"/>
    </w:rPr>
  </w:style>
  <w:style w:type="paragraph" w:styleId="Heading3">
    <w:name w:val="heading 3"/>
    <w:next w:val="Normal"/>
    <w:link w:val="Heading3Char"/>
    <w:uiPriority w:val="9"/>
    <w:unhideWhenUsed/>
    <w:qFormat/>
    <w:pPr>
      <w:keepNext/>
      <w:keepLines/>
      <w:spacing w:after="0"/>
      <w:ind w:left="1347"/>
      <w:outlineLvl w:val="2"/>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02"/>
    </w:rPr>
  </w:style>
  <w:style w:type="character" w:customStyle="1" w:styleId="Heading1Char">
    <w:name w:val="Heading 1 Char"/>
    <w:link w:val="Heading1"/>
    <w:rPr>
      <w:rFonts w:ascii="Calibri" w:eastAsia="Calibri" w:hAnsi="Calibri" w:cs="Calibri"/>
      <w:color w:val="000000"/>
      <w:sz w:val="106"/>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4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8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Madisonville, KY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Lewis</dc:creator>
  <cp:keywords/>
  <cp:lastModifiedBy>Lynette Lewis</cp:lastModifiedBy>
  <cp:revision>4</cp:revision>
  <cp:lastPrinted>2022-12-02T16:13:00Z</cp:lastPrinted>
  <dcterms:created xsi:type="dcterms:W3CDTF">2022-12-02T16:16:00Z</dcterms:created>
  <dcterms:modified xsi:type="dcterms:W3CDTF">2022-12-02T18:03:00Z</dcterms:modified>
</cp:coreProperties>
</file>